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National Legislative Report:</w:t>
      </w:r>
    </w:p>
    <w:p>
      <w:pPr>
        <w:pStyle w:val="Normal"/>
        <w:rPr/>
      </w:pPr>
      <w:r>
        <w:rPr/>
        <w:t>In March, Jason Walker and Alex Kilbane attended the Legislative Workshop in Washington D.C. to include visiting Capital Hill to meet with Congressional Delegates. Jason and Alex stayed together at a hotel near the NGAUS building where the workshop was conducted.</w:t>
      </w:r>
    </w:p>
    <w:p>
      <w:pPr>
        <w:pStyle w:val="Normal"/>
        <w:rPr/>
      </w:pPr>
      <w:r>
        <w:rPr/>
        <w:t>The four topics presented this year were as follows:</w:t>
      </w:r>
    </w:p>
    <w:p>
      <w:pPr>
        <w:pStyle w:val="ListParagraph"/>
        <w:numPr>
          <w:ilvl w:val="0"/>
          <w:numId w:val="1"/>
        </w:numPr>
        <w:rPr/>
      </w:pPr>
      <w:r>
        <w:rPr>
          <w:b/>
          <w:bCs/>
        </w:rPr>
        <w:t>Duty Status Reform</w:t>
      </w:r>
      <w:r>
        <w:rPr/>
        <w:t>: Modernizing the Reserve Component Duty Framework</w:t>
      </w:r>
    </w:p>
    <w:p>
      <w:pPr>
        <w:pStyle w:val="Normal"/>
        <w:ind w:left="720" w:hanging="0"/>
        <w:rPr>
          <w:rFonts w:cs="Aptos" w:cstheme="minorHAnsi"/>
          <w:sz w:val="22"/>
          <w:szCs w:val="22"/>
        </w:rPr>
      </w:pPr>
      <w:r>
        <w:rPr>
          <w:rFonts w:cs="Aptos" w:cstheme="minorHAnsi"/>
          <w:sz w:val="22"/>
          <w:szCs w:val="22"/>
        </w:rPr>
        <w:t xml:space="preserve">The Duty Status Reform Act would modernize the National Guard duty status system by replacing the current framework of 30+ duty statuses with four broad categories: </w:t>
      </w:r>
    </w:p>
    <w:p>
      <w:pPr>
        <w:pStyle w:val="ListParagraph"/>
        <w:numPr>
          <w:ilvl w:val="0"/>
          <w:numId w:val="2"/>
        </w:numPr>
        <w:spacing w:lineRule="auto" w:line="240" w:before="0" w:after="0"/>
        <w:ind w:left="810" w:hanging="0"/>
        <w:contextualSpacing/>
        <w:rPr>
          <w:rFonts w:cs="Aptos" w:cstheme="minorHAnsi"/>
        </w:rPr>
      </w:pPr>
      <w:r>
        <w:rPr>
          <w:rFonts w:cs="Aptos" w:cstheme="minorHAnsi"/>
        </w:rPr>
        <w:t>Category I: Contingency Duty</w:t>
      </w:r>
    </w:p>
    <w:p>
      <w:pPr>
        <w:pStyle w:val="ListParagraph"/>
        <w:numPr>
          <w:ilvl w:val="0"/>
          <w:numId w:val="2"/>
        </w:numPr>
        <w:spacing w:lineRule="auto" w:line="240" w:before="0" w:after="0"/>
        <w:ind w:left="720" w:firstLine="90"/>
        <w:contextualSpacing/>
        <w:rPr>
          <w:rFonts w:cs="Aptos" w:cstheme="minorHAnsi"/>
        </w:rPr>
      </w:pPr>
      <w:r>
        <w:rPr>
          <w:rFonts w:cs="Aptos" w:cstheme="minorHAnsi"/>
        </w:rPr>
        <w:t>Category II: Training and Support</w:t>
      </w:r>
    </w:p>
    <w:p>
      <w:pPr>
        <w:pStyle w:val="ListParagraph"/>
        <w:numPr>
          <w:ilvl w:val="0"/>
          <w:numId w:val="2"/>
        </w:numPr>
        <w:spacing w:lineRule="auto" w:line="240" w:before="0" w:after="0"/>
        <w:ind w:left="720" w:firstLine="90"/>
        <w:contextualSpacing/>
        <w:rPr>
          <w:rFonts w:cs="Aptos" w:cstheme="minorHAnsi"/>
        </w:rPr>
      </w:pPr>
      <w:r>
        <w:rPr>
          <w:rFonts w:cs="Aptos" w:cstheme="minorHAnsi"/>
        </w:rPr>
        <w:t>Category III: Reserve Component Duty</w:t>
      </w:r>
    </w:p>
    <w:p>
      <w:pPr>
        <w:pStyle w:val="ListParagraph"/>
        <w:numPr>
          <w:ilvl w:val="0"/>
          <w:numId w:val="2"/>
        </w:numPr>
        <w:spacing w:lineRule="auto" w:line="240" w:before="0" w:after="0"/>
        <w:ind w:left="720" w:firstLine="90"/>
        <w:contextualSpacing/>
        <w:rPr>
          <w:rFonts w:cs="Aptos" w:cstheme="minorHAnsi"/>
        </w:rPr>
      </w:pPr>
      <w:r>
        <w:rPr>
          <w:rFonts w:cs="Aptos" w:cstheme="minorHAnsi"/>
        </w:rPr>
        <w:t>Category IV: Remote Assignments</w:t>
      </w:r>
    </w:p>
    <w:p>
      <w:pPr>
        <w:pStyle w:val="Normal"/>
        <w:ind w:left="720" w:hanging="0"/>
        <w:rPr>
          <w:rFonts w:cs="Aptos" w:cstheme="minorHAnsi"/>
          <w:sz w:val="22"/>
          <w:szCs w:val="22"/>
        </w:rPr>
      </w:pPr>
      <w:r>
        <w:rPr>
          <w:rFonts w:cs="Aptos" w:cstheme="minorHAnsi"/>
          <w:sz w:val="22"/>
          <w:szCs w:val="22"/>
        </w:rPr>
        <w:t>Under the proposed system, servicemembers would maintain consistent pay and benefits while operating within the same duty category, reducing disruptions that currently occur when personnel move between different duty statuses. Reducing the number of duty statuses would simplify administrative processes across the Department of Defense. A streamlined framework would reduce bureaucratic complexity and allow policymakers to better understand and manage National Guard operations, enhancing the Guard’s ability to respond to national security threats, domestic emergencies, and emerging operational requirements.</w:t>
      </w:r>
    </w:p>
    <w:p>
      <w:pPr>
        <w:pStyle w:val="ListParagraph"/>
        <w:numPr>
          <w:ilvl w:val="0"/>
          <w:numId w:val="1"/>
        </w:numPr>
        <w:rPr>
          <w:rFonts w:cs="Aptos" w:cstheme="minorHAnsi"/>
          <w:b/>
          <w:b/>
          <w:bCs/>
          <w:sz w:val="22"/>
          <w:szCs w:val="22"/>
        </w:rPr>
      </w:pPr>
      <w:r>
        <w:rPr>
          <w:rFonts w:cs="Aptos" w:cstheme="minorHAnsi"/>
          <w:b/>
          <w:bCs/>
          <w:sz w:val="22"/>
          <w:szCs w:val="22"/>
        </w:rPr>
        <w:t>Ensuring Pay for the National Guard During Government Shutdowns</w:t>
      </w:r>
    </w:p>
    <w:p>
      <w:pPr>
        <w:pStyle w:val="ListParagraph"/>
        <w:rPr>
          <w:rFonts w:cs="Aptos" w:cstheme="minorHAnsi"/>
          <w:sz w:val="22"/>
          <w:szCs w:val="22"/>
        </w:rPr>
      </w:pPr>
      <w:r>
        <w:rPr>
          <w:rFonts w:cs="Aptos" w:cstheme="minorHAnsi"/>
          <w:sz w:val="22"/>
          <w:szCs w:val="22"/>
        </w:rPr>
        <w:t>This legislation ensures that key National Guard personnel, including Title 32 Active Guard and Reserve (AGR) members and Dual-Status Technicians (DSTs), continue to receive pay during a lapse in federal appropriations. By guaranteeing continuity of pay for the personnel responsible for sustaining training, logistics, and equipment readiness, the bill protects both the financial stability of Guard families and the operational capability of the force.</w:t>
      </w:r>
    </w:p>
    <w:p>
      <w:pPr>
        <w:pStyle w:val="ListParagraph"/>
        <w:rPr>
          <w:rFonts w:cs="Aptos" w:cstheme="minorHAnsi"/>
          <w:b/>
          <w:b/>
          <w:bCs/>
          <w:sz w:val="22"/>
          <w:szCs w:val="22"/>
        </w:rPr>
      </w:pPr>
      <w:r>
        <w:rPr>
          <w:rFonts w:cs="Aptos" w:cstheme="minorHAnsi"/>
          <w:b/>
          <w:bCs/>
          <w:sz w:val="22"/>
          <w:szCs w:val="22"/>
        </w:rPr>
      </w:r>
    </w:p>
    <w:p>
      <w:pPr>
        <w:pStyle w:val="ListParagraph"/>
        <w:numPr>
          <w:ilvl w:val="0"/>
          <w:numId w:val="1"/>
        </w:numPr>
        <w:rPr>
          <w:rFonts w:cs="Aptos" w:cstheme="minorHAnsi"/>
          <w:b/>
          <w:b/>
          <w:bCs/>
          <w:sz w:val="22"/>
          <w:szCs w:val="22"/>
        </w:rPr>
      </w:pPr>
      <w:r>
        <w:rPr>
          <w:rFonts w:cs="Arial" w:ascii="Arial" w:hAnsi="Arial"/>
          <w:b/>
          <w:bCs/>
          <w:sz w:val="22"/>
          <w:szCs w:val="22"/>
        </w:rPr>
        <w:t>To expand the definition of “military welfare society” in 10 U.S.C. to include the National Guard Relief Foundation</w:t>
      </w:r>
    </w:p>
    <w:p>
      <w:pPr>
        <w:pStyle w:val="ListParagraph"/>
        <w:rPr>
          <w:rFonts w:ascii="Arial" w:hAnsi="Arial" w:cs="Arial"/>
          <w:sz w:val="22"/>
          <w:szCs w:val="22"/>
        </w:rPr>
      </w:pPr>
      <w:r>
        <w:rPr>
          <w:rFonts w:cs="Arial" w:ascii="Arial" w:hAnsi="Arial"/>
          <w:sz w:val="22"/>
          <w:szCs w:val="22"/>
        </w:rPr>
        <w:t xml:space="preserve">The Foundation continues to work to increase funding, grow our programs, and meet the emergency needs of National Guard members in all 54 States and Territories. By expanding the definition of “military relief societies’ in 10 U.S.C. to include the EANGUS We Care for America “National Guard Relief Foundation” as the official charity and military relief society for the National Guard, the Foundation will be able to garner official support and access a more significant portion of corporate America for donations, thus improving the Foundation’s ability to assist more National Guard members as they continue to serve their communities, states, and the nation. </w:t>
      </w:r>
    </w:p>
    <w:p>
      <w:pPr>
        <w:pStyle w:val="ListParagraph"/>
        <w:rPr>
          <w:rFonts w:ascii="Arial" w:hAnsi="Arial" w:cs="Arial"/>
          <w:color w:val="333333"/>
          <w:sz w:val="22"/>
          <w:szCs w:val="22"/>
          <w:highlight w:val="white"/>
        </w:rPr>
      </w:pPr>
      <w:r>
        <w:rPr>
          <w:rFonts w:cs="Arial" w:ascii="Arial" w:hAnsi="Arial"/>
          <w:color w:val="333333"/>
          <w:sz w:val="22"/>
          <w:szCs w:val="22"/>
          <w:shd w:fill="FFFFFF" w:val="clear"/>
        </w:rPr>
        <w:t>To amend 10 United States Code, to include the National Guard Relief Foundation (EANGUS We Care for America Foundation, Inc.) as a recognized and official military relief society</w:t>
      </w:r>
    </w:p>
    <w:p>
      <w:pPr>
        <w:pStyle w:val="ListParagraph"/>
        <w:rPr>
          <w:rFonts w:ascii="Arial" w:hAnsi="Arial" w:cs="Arial"/>
          <w:color w:val="333333"/>
          <w:sz w:val="22"/>
          <w:szCs w:val="22"/>
          <w:highlight w:val="white"/>
        </w:rPr>
      </w:pPr>
      <w:r>
        <w:rPr>
          <w:rFonts w:cs="Arial" w:ascii="Arial" w:hAnsi="Arial"/>
          <w:color w:val="333333"/>
          <w:sz w:val="22"/>
          <w:szCs w:val="22"/>
          <w:shd w:fill="FFFFFF" w:val="clear"/>
        </w:rPr>
      </w:r>
    </w:p>
    <w:p>
      <w:pPr>
        <w:pStyle w:val="ListParagraph"/>
        <w:numPr>
          <w:ilvl w:val="0"/>
          <w:numId w:val="1"/>
        </w:numPr>
        <w:rPr>
          <w:rFonts w:cs="Aptos" w:cstheme="minorHAnsi"/>
          <w:b/>
          <w:b/>
          <w:bCs/>
          <w:sz w:val="22"/>
          <w:szCs w:val="22"/>
        </w:rPr>
      </w:pPr>
      <w:r>
        <w:rPr>
          <w:rFonts w:cs="Aptos" w:cstheme="minorHAnsi"/>
          <w:b/>
          <w:bCs/>
          <w:sz w:val="22"/>
          <w:szCs w:val="22"/>
        </w:rPr>
        <w:t>“</w:t>
      </w:r>
      <w:r>
        <w:rPr>
          <w:rFonts w:cs="Aptos" w:cstheme="minorHAnsi"/>
          <w:b/>
          <w:bCs/>
          <w:sz w:val="22"/>
          <w:szCs w:val="22"/>
        </w:rPr>
        <w:t>No Tax on Drill Pay” Act to Support National Guardsmen and Reservists</w:t>
      </w:r>
    </w:p>
    <w:p>
      <w:pPr>
        <w:pStyle w:val="Normal"/>
        <w:ind w:left="720" w:hanging="0"/>
        <w:rPr>
          <w:rFonts w:cs="Aptos" w:cstheme="minorHAnsi"/>
          <w:sz w:val="22"/>
          <w:szCs w:val="22"/>
        </w:rPr>
      </w:pPr>
      <w:r>
        <w:rPr>
          <w:rFonts w:cs="Aptos" w:cstheme="minorHAnsi"/>
          <w:sz w:val="22"/>
          <w:szCs w:val="22"/>
        </w:rPr>
        <w:t>The legislation to exempt federal income taxes on Inactive Duty Training (IDT) pay earned by members of the National Guard and Reserve during their drill weekends. This item was proposed just prior to the workshop, and a bill has not been formally presented with a bill number, but Congressman Andy Barr from Kentucky put out a statement intent to bring the bill to the floor. This bill was discussed to gather support and co-sponsorship.</w:t>
      </w:r>
    </w:p>
    <w:p>
      <w:pPr>
        <w:pStyle w:val="Normal"/>
        <w:ind w:left="720" w:hanging="0"/>
        <w:rPr>
          <w:rFonts w:cs="Aptos" w:cstheme="minorHAnsi"/>
          <w:sz w:val="22"/>
          <w:szCs w:val="22"/>
        </w:rPr>
      </w:pPr>
      <w:r>
        <w:rPr>
          <w:rFonts w:cs="Aptos" w:cstheme="minorHAnsi"/>
          <w:sz w:val="22"/>
          <w:szCs w:val="22"/>
        </w:rPr>
      </w:r>
    </w:p>
    <w:p>
      <w:pPr>
        <w:pStyle w:val="Normal"/>
        <w:rPr>
          <w:rFonts w:cs="Aptos" w:cstheme="minorHAnsi"/>
          <w:sz w:val="22"/>
          <w:szCs w:val="22"/>
        </w:rPr>
      </w:pPr>
      <w:r>
        <w:rPr>
          <w:rFonts w:cs="Aptos" w:cstheme="minorHAnsi"/>
          <w:sz w:val="22"/>
          <w:szCs w:val="22"/>
        </w:rPr>
        <w:t>Meetings were made prior to the visit with five Congressional Offices and both Senate Offices. Visits were mainly with Military Legislative Affairs Representatives within the offices, but Congressman Derrick Van Orden met with us in person. Notably, Senator Baldin’s Fellow, HeeJoon Im, was a new addition and an E-6 in the Air Force. This contact continued the key partnership and relationship with a Senator with pull on the Senate Arms Committee. HeeJoon also attended the Congressional Reception and with a staffer who we were able to connect to his state representative on EANGUS. The timing of the legislative workshop was noteworthy, due to the POTUS visiting Memphis on the day of the workshop and announcing, “Full Benefits for National Guardsman”, which had the congressional offices talking and asking relevant questions.</w:t>
      </w:r>
    </w:p>
    <w:p>
      <w:pPr>
        <w:pStyle w:val="Normal"/>
        <w:rPr>
          <w:rFonts w:cs="Aptos" w:cstheme="minorHAnsi"/>
          <w:sz w:val="22"/>
          <w:szCs w:val="22"/>
        </w:rPr>
      </w:pPr>
      <w:r>
        <w:rPr>
          <w:rFonts w:cs="Aptos" w:cstheme="minorHAnsi"/>
          <w:sz w:val="22"/>
          <w:szCs w:val="22"/>
        </w:rPr>
        <w:t xml:space="preserve">The workshop was beneficial and state initiatives were discussed, which highlighted the importance of what WNGEA and WINGA have been doing this past year. </w:t>
      </w:r>
    </w:p>
    <w:p>
      <w:pPr>
        <w:pStyle w:val="Normal"/>
        <w:rPr>
          <w:rFonts w:cs="Aptos" w:cstheme="minorHAnsi"/>
          <w:sz w:val="22"/>
          <w:szCs w:val="22"/>
        </w:rPr>
      </w:pPr>
      <w:r>
        <w:rPr>
          <w:rFonts w:cs="Aptos" w:cstheme="minorHAnsi"/>
          <w:sz w:val="22"/>
          <w:szCs w:val="22"/>
        </w:rPr>
        <w:t xml:space="preserve">The national office is gaining momentum on issues and Nick Weinstien is learning and taking feedback from longtime members to improve the workshop, white papers, and the efforts on the Hill. </w:t>
      </w:r>
    </w:p>
    <w:p>
      <w:pPr>
        <w:pStyle w:val="Normal"/>
        <w:rPr>
          <w:rFonts w:ascii="Arial" w:hAnsi="Arial" w:cs="Arial"/>
          <w:color w:val="333333"/>
          <w:sz w:val="22"/>
          <w:szCs w:val="22"/>
          <w:highlight w:val="white"/>
        </w:rPr>
      </w:pPr>
      <w:r>
        <w:rPr>
          <w:rFonts w:cs="Aptos" w:cstheme="minorHAnsi"/>
          <w:sz w:val="22"/>
          <w:szCs w:val="22"/>
        </w:rPr>
        <w:t xml:space="preserve">During the workshop the Resolutions Chair asked if states that hadn’t had state conference held yet would consider putting together resolutions to cover the items that the national office is working at the direction of the Executive Council but are not tied to a specific resolution from the field. I stepped up said that Wisconsin would submit a resolution on recognizing  </w:t>
      </w:r>
      <w:r>
        <w:rPr>
          <w:rFonts w:cs="Arial" w:ascii="Arial" w:hAnsi="Arial"/>
          <w:color w:val="333333"/>
          <w:sz w:val="22"/>
          <w:szCs w:val="22"/>
          <w:shd w:fill="FFFFFF" w:val="clear"/>
        </w:rPr>
        <w:t>the National Guard Relief Foundation (EANGUS We Care for America Foundation, Inc.) in Title 10 U.S.C. and I have submitted that resolution for consideration.</w:t>
      </w:r>
    </w:p>
    <w:p>
      <w:pPr>
        <w:pStyle w:val="Normal"/>
        <w:rPr>
          <w:rFonts w:ascii="Arial" w:hAnsi="Arial" w:cs="Arial"/>
          <w:color w:val="333333"/>
          <w:sz w:val="22"/>
          <w:szCs w:val="22"/>
          <w:highlight w:val="white"/>
        </w:rPr>
      </w:pPr>
      <w:r>
        <w:rPr>
          <w:rFonts w:cs="Arial" w:ascii="Arial" w:hAnsi="Arial"/>
          <w:color w:val="333333"/>
          <w:sz w:val="22"/>
          <w:szCs w:val="22"/>
          <w:shd w:fill="FFFFFF" w:val="clear"/>
        </w:rPr>
      </w:r>
    </w:p>
    <w:p>
      <w:pPr>
        <w:pStyle w:val="Normal"/>
        <w:widowControl/>
        <w:bidi w:val="0"/>
        <w:spacing w:lineRule="auto" w:line="276" w:before="0" w:after="160"/>
        <w:jc w:val="left"/>
        <w:rPr/>
      </w:pPr>
      <w:r>
        <w:rPr>
          <w:rFonts w:cs="Arial" w:ascii="Arial" w:hAnsi="Arial"/>
          <w:color w:val="333333"/>
          <w:sz w:val="22"/>
          <w:szCs w:val="22"/>
          <w:shd w:fill="FFFFFF" w:val="clear"/>
        </w:rPr>
        <w:t>Jason Walker, Legislative Committee</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Aptos">
    <w:charset w:val="00"/>
    <w:family w:val="roman"/>
    <w:pitch w:val="variable"/>
  </w:font>
  <w:font w:name="Aptos Display">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9"/>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8328de"/>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8328de"/>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8328de"/>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8328de"/>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8328de"/>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8328de"/>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8328de"/>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8328de"/>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8328de"/>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328de"/>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link w:val="Heading2"/>
    <w:uiPriority w:val="9"/>
    <w:semiHidden/>
    <w:qFormat/>
    <w:rsid w:val="008328de"/>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link w:val="Heading3"/>
    <w:uiPriority w:val="9"/>
    <w:semiHidden/>
    <w:qFormat/>
    <w:rsid w:val="008328de"/>
    <w:rPr>
      <w:rFonts w:eastAsia="" w:cs="" w:cstheme="majorBidi" w:eastAsiaTheme="majorEastAsia"/>
      <w:color w:val="0F4761" w:themeColor="accent1" w:themeShade="bf"/>
      <w:sz w:val="28"/>
      <w:szCs w:val="28"/>
    </w:rPr>
  </w:style>
  <w:style w:type="character" w:styleId="Heading4Char" w:customStyle="1">
    <w:name w:val="Heading 4 Char"/>
    <w:basedOn w:val="DefaultParagraphFont"/>
    <w:link w:val="Heading4"/>
    <w:uiPriority w:val="9"/>
    <w:semiHidden/>
    <w:qFormat/>
    <w:rsid w:val="008328de"/>
    <w:rPr>
      <w:rFonts w:eastAsia="" w:cs="" w:cstheme="majorBidi" w:eastAsiaTheme="majorEastAsia"/>
      <w:i/>
      <w:iCs/>
      <w:color w:val="0F4761" w:themeColor="accent1" w:themeShade="bf"/>
    </w:rPr>
  </w:style>
  <w:style w:type="character" w:styleId="Heading5Char" w:customStyle="1">
    <w:name w:val="Heading 5 Char"/>
    <w:basedOn w:val="DefaultParagraphFont"/>
    <w:link w:val="Heading5"/>
    <w:uiPriority w:val="9"/>
    <w:semiHidden/>
    <w:qFormat/>
    <w:rsid w:val="008328de"/>
    <w:rPr>
      <w:rFonts w:eastAsia="" w:cs="" w:cstheme="majorBidi" w:eastAsiaTheme="majorEastAsia"/>
      <w:color w:val="0F4761" w:themeColor="accent1" w:themeShade="bf"/>
    </w:rPr>
  </w:style>
  <w:style w:type="character" w:styleId="Heading6Char" w:customStyle="1">
    <w:name w:val="Heading 6 Char"/>
    <w:basedOn w:val="DefaultParagraphFont"/>
    <w:link w:val="Heading6"/>
    <w:uiPriority w:val="9"/>
    <w:semiHidden/>
    <w:qFormat/>
    <w:rsid w:val="008328de"/>
    <w:rPr>
      <w:rFonts w:eastAsia="" w:cs="" w:cstheme="majorBidi" w:eastAsiaTheme="majorEastAsia"/>
      <w:i/>
      <w:iCs/>
      <w:color w:val="595959" w:themeColor="text1" w:themeTint="a6"/>
    </w:rPr>
  </w:style>
  <w:style w:type="character" w:styleId="Heading7Char" w:customStyle="1">
    <w:name w:val="Heading 7 Char"/>
    <w:basedOn w:val="DefaultParagraphFont"/>
    <w:link w:val="Heading7"/>
    <w:uiPriority w:val="9"/>
    <w:semiHidden/>
    <w:qFormat/>
    <w:rsid w:val="008328de"/>
    <w:rPr>
      <w:rFonts w:eastAsia="" w:cs="" w:cstheme="majorBidi" w:eastAsiaTheme="majorEastAsia"/>
      <w:color w:val="595959" w:themeColor="text1" w:themeTint="a6"/>
    </w:rPr>
  </w:style>
  <w:style w:type="character" w:styleId="Heading8Char" w:customStyle="1">
    <w:name w:val="Heading 8 Char"/>
    <w:basedOn w:val="DefaultParagraphFont"/>
    <w:link w:val="Heading8"/>
    <w:uiPriority w:val="9"/>
    <w:semiHidden/>
    <w:qFormat/>
    <w:rsid w:val="008328de"/>
    <w:rPr>
      <w:rFonts w:eastAsia="" w:cs="" w:cstheme="majorBidi" w:eastAsiaTheme="majorEastAsia"/>
      <w:i/>
      <w:iCs/>
      <w:color w:val="272727" w:themeColor="text1" w:themeTint="d8"/>
    </w:rPr>
  </w:style>
  <w:style w:type="character" w:styleId="Heading9Char" w:customStyle="1">
    <w:name w:val="Heading 9 Char"/>
    <w:basedOn w:val="DefaultParagraphFont"/>
    <w:link w:val="Heading9"/>
    <w:uiPriority w:val="9"/>
    <w:semiHidden/>
    <w:qFormat/>
    <w:rsid w:val="008328de"/>
    <w:rPr>
      <w:rFonts w:eastAsia="" w:cs="" w:cstheme="majorBidi" w:eastAsiaTheme="majorEastAsia"/>
      <w:color w:val="272727" w:themeColor="text1" w:themeTint="d8"/>
    </w:rPr>
  </w:style>
  <w:style w:type="character" w:styleId="TitleChar" w:customStyle="1">
    <w:name w:val="Title Char"/>
    <w:basedOn w:val="DefaultParagraphFont"/>
    <w:link w:val="Title"/>
    <w:uiPriority w:val="10"/>
    <w:qFormat/>
    <w:rsid w:val="008328d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328de"/>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8328de"/>
    <w:rPr>
      <w:i/>
      <w:iCs/>
      <w:color w:val="404040" w:themeColor="text1" w:themeTint="bf"/>
    </w:rPr>
  </w:style>
  <w:style w:type="character" w:styleId="IntenseEmphasis">
    <w:name w:val="Intense Emphasis"/>
    <w:basedOn w:val="DefaultParagraphFont"/>
    <w:uiPriority w:val="21"/>
    <w:qFormat/>
    <w:rsid w:val="008328de"/>
    <w:rPr>
      <w:i/>
      <w:iCs/>
      <w:color w:val="0F4761" w:themeColor="accent1" w:themeShade="bf"/>
    </w:rPr>
  </w:style>
  <w:style w:type="character" w:styleId="IntenseQuoteChar" w:customStyle="1">
    <w:name w:val="Intense Quote Char"/>
    <w:basedOn w:val="DefaultParagraphFont"/>
    <w:link w:val="IntenseQuote"/>
    <w:uiPriority w:val="30"/>
    <w:qFormat/>
    <w:rsid w:val="008328de"/>
    <w:rPr>
      <w:i/>
      <w:iCs/>
      <w:color w:val="0F4761" w:themeColor="accent1" w:themeShade="bf"/>
    </w:rPr>
  </w:style>
  <w:style w:type="character" w:styleId="IntenseReference">
    <w:name w:val="Intense Reference"/>
    <w:basedOn w:val="DefaultParagraphFont"/>
    <w:uiPriority w:val="32"/>
    <w:qFormat/>
    <w:rsid w:val="008328de"/>
    <w:rPr>
      <w:b/>
      <w:bCs/>
      <w:smallCaps/>
      <w:color w:val="0F4761" w:themeColor="accent1" w:themeShade="bf"/>
      <w:spacing w:val="5"/>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Heading">
    <w:name w:val="Heading"/>
    <w:basedOn w:val="Normal"/>
    <w:next w:val="TextBody"/>
    <w:qFormat/>
    <w:pPr>
      <w:keepNext w:val="true"/>
      <w:spacing w:before="240" w:after="120"/>
    </w:pPr>
    <w:rPr>
      <w:rFonts w:ascii="Arial" w:hAnsi="Arial"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8328d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328de"/>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8328de"/>
    <w:pPr>
      <w:spacing w:before="160" w:after="160"/>
      <w:jc w:val="center"/>
    </w:pPr>
    <w:rPr>
      <w:i/>
      <w:iCs/>
      <w:color w:val="404040" w:themeColor="text1" w:themeTint="bf"/>
    </w:rPr>
  </w:style>
  <w:style w:type="paragraph" w:styleId="ListParagraph">
    <w:name w:val="List Paragraph"/>
    <w:basedOn w:val="Normal"/>
    <w:uiPriority w:val="34"/>
    <w:qFormat/>
    <w:rsid w:val="008328de"/>
    <w:pPr>
      <w:spacing w:before="0" w:after="160"/>
      <w:ind w:left="720" w:hanging="0"/>
      <w:contextualSpacing/>
    </w:pPr>
    <w:rPr/>
  </w:style>
  <w:style w:type="paragraph" w:styleId="IntenseQuote">
    <w:name w:val="Intense Quote"/>
    <w:basedOn w:val="Normal"/>
    <w:next w:val="Normal"/>
    <w:link w:val="IntenseQuoteChar"/>
    <w:uiPriority w:val="30"/>
    <w:qFormat/>
    <w:rsid w:val="008328de"/>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Application>Neat_Office/6.2.8.2$Windows_x86 LibreOffice_project/</Application>
  <Pages>2</Pages>
  <Words>775</Words>
  <Characters>4303</Characters>
  <CharactersWithSpaces>5053</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2026-04-05T19:57:00Z</dcterms:created>
  <dc:creator>Jason Walker</dc:creator>
  <dc:description/>
  <dc:language>en-US</dc:language>
  <cp:lastModifiedBy>Jason Walker</cp:lastModifiedBy>
  <dcterms:modified xsi:type="dcterms:W3CDTF">2026-04-05T20:57:00Z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